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313B0F" w14:textId="40F4835A" w:rsidR="00974CCA" w:rsidRPr="00A25862" w:rsidRDefault="00535E88" w:rsidP="00A25862">
      <w:pPr>
        <w:pStyle w:val="Tytu"/>
        <w:jc w:val="center"/>
        <w:rPr>
          <w:rFonts w:ascii="Calibri" w:hAnsi="Calibri" w:cs="Calibri"/>
          <w:b/>
          <w:color w:val="00B050"/>
          <w:sz w:val="32"/>
          <w:szCs w:val="32"/>
          <w:lang w:val="en-US"/>
        </w:rPr>
      </w:pPr>
      <w:r w:rsidRPr="007377E7">
        <w:rPr>
          <w:rFonts w:ascii="Calibri" w:hAnsi="Calibri" w:cs="Calibri"/>
          <w:b/>
          <w:color w:val="00B050"/>
          <w:sz w:val="32"/>
          <w:szCs w:val="32"/>
          <w:lang w:val="en-US"/>
        </w:rPr>
        <w:t>URANOS Beamline: User Procedures and Responsibilities</w:t>
      </w:r>
    </w:p>
    <w:p w14:paraId="23D6C11D" w14:textId="6C38FD88" w:rsidR="000601AF" w:rsidRPr="007377E7" w:rsidRDefault="00AF7A73" w:rsidP="00A25862">
      <w:pPr>
        <w:spacing w:before="240"/>
        <w:jc w:val="both"/>
        <w:rPr>
          <w:rFonts w:ascii="Calibri" w:hAnsi="Calibri" w:cs="Calibri"/>
          <w:b/>
          <w:bCs/>
          <w:color w:val="00B050"/>
          <w:sz w:val="28"/>
          <w:szCs w:val="28"/>
          <w:lang w:val="en-US"/>
        </w:rPr>
      </w:pPr>
      <w:r>
        <w:rPr>
          <w:rFonts w:ascii="Calibri" w:hAnsi="Calibri" w:cs="Calibri"/>
          <w:b/>
          <w:bCs/>
          <w:color w:val="00B050"/>
          <w:sz w:val="28"/>
          <w:szCs w:val="28"/>
          <w:lang w:val="en-US"/>
        </w:rPr>
        <w:t>Formal issues</w:t>
      </w:r>
      <w:r w:rsidR="000601AF" w:rsidRPr="007377E7">
        <w:rPr>
          <w:rFonts w:ascii="Calibri" w:hAnsi="Calibri" w:cs="Calibri"/>
          <w:b/>
          <w:bCs/>
          <w:color w:val="00B050"/>
          <w:sz w:val="28"/>
          <w:szCs w:val="28"/>
          <w:lang w:val="en-US"/>
        </w:rPr>
        <w:t>:</w:t>
      </w:r>
    </w:p>
    <w:p w14:paraId="0E1A35C1" w14:textId="77777777" w:rsidR="00DD3947" w:rsidRPr="007377E7" w:rsidRDefault="00DD3947" w:rsidP="00081587">
      <w:pPr>
        <w:pStyle w:val="CompactBullet"/>
        <w:numPr>
          <w:ilvl w:val="0"/>
          <w:numId w:val="5"/>
        </w:numPr>
        <w:ind w:left="284" w:hanging="284"/>
        <w:jc w:val="both"/>
        <w:rPr>
          <w:rFonts w:ascii="Calibri" w:hAnsi="Calibri" w:cs="Calibri"/>
          <w:sz w:val="20"/>
          <w:szCs w:val="20"/>
        </w:rPr>
      </w:pPr>
      <w:r w:rsidRPr="007377E7">
        <w:rPr>
          <w:rFonts w:ascii="Calibri" w:hAnsi="Calibri" w:cs="Calibri"/>
          <w:sz w:val="20"/>
          <w:szCs w:val="20"/>
        </w:rPr>
        <w:t>Complete SOLARIS safety training and all required experiment declaration forms before beamtime. Your access badge will not be issued until the training has been completed and confirmed.</w:t>
      </w:r>
    </w:p>
    <w:p w14:paraId="0D13EE2A" w14:textId="2AEBE052" w:rsidR="00DD3947" w:rsidRPr="007377E7" w:rsidRDefault="00DD3947" w:rsidP="00081587">
      <w:pPr>
        <w:pStyle w:val="CompactBullet"/>
        <w:numPr>
          <w:ilvl w:val="0"/>
          <w:numId w:val="5"/>
        </w:numPr>
        <w:ind w:left="284" w:hanging="284"/>
        <w:jc w:val="both"/>
        <w:rPr>
          <w:rFonts w:ascii="Calibri" w:hAnsi="Calibri" w:cs="Calibri"/>
          <w:sz w:val="20"/>
          <w:szCs w:val="20"/>
        </w:rPr>
      </w:pPr>
      <w:r w:rsidRPr="007377E7">
        <w:rPr>
          <w:rFonts w:ascii="Calibri" w:hAnsi="Calibri" w:cs="Calibri"/>
          <w:sz w:val="20"/>
          <w:szCs w:val="20"/>
        </w:rPr>
        <w:t xml:space="preserve">You will be informed who your Local Contact </w:t>
      </w:r>
      <w:r w:rsidR="00AF7A73">
        <w:rPr>
          <w:rFonts w:ascii="Calibri" w:hAnsi="Calibri" w:cs="Calibri"/>
          <w:sz w:val="20"/>
          <w:szCs w:val="20"/>
        </w:rPr>
        <w:t>(</w:t>
      </w:r>
      <w:r w:rsidRPr="007377E7">
        <w:rPr>
          <w:rFonts w:ascii="Calibri" w:hAnsi="Calibri" w:cs="Calibri"/>
          <w:sz w:val="20"/>
          <w:szCs w:val="20"/>
        </w:rPr>
        <w:t>LC</w:t>
      </w:r>
      <w:r w:rsidR="00AF7A73">
        <w:rPr>
          <w:rFonts w:ascii="Calibri" w:hAnsi="Calibri" w:cs="Calibri"/>
          <w:sz w:val="20"/>
          <w:szCs w:val="20"/>
        </w:rPr>
        <w:t>)</w:t>
      </w:r>
      <w:r w:rsidRPr="007377E7">
        <w:rPr>
          <w:rFonts w:ascii="Calibri" w:hAnsi="Calibri" w:cs="Calibri"/>
          <w:sz w:val="20"/>
          <w:szCs w:val="20"/>
        </w:rPr>
        <w:t xml:space="preserve"> is at least one week before arrival.</w:t>
      </w:r>
    </w:p>
    <w:p w14:paraId="3445D885" w14:textId="1613B503" w:rsidR="008D09CE" w:rsidRPr="007377E7" w:rsidRDefault="008D09CE" w:rsidP="00081587">
      <w:pPr>
        <w:pStyle w:val="CompactBullet"/>
        <w:numPr>
          <w:ilvl w:val="0"/>
          <w:numId w:val="5"/>
        </w:numPr>
        <w:ind w:left="284" w:hanging="284"/>
        <w:jc w:val="both"/>
        <w:rPr>
          <w:rFonts w:ascii="Calibri" w:hAnsi="Calibri" w:cs="Calibri"/>
          <w:sz w:val="20"/>
          <w:szCs w:val="20"/>
        </w:rPr>
      </w:pPr>
      <w:r w:rsidRPr="007377E7">
        <w:rPr>
          <w:rFonts w:ascii="Calibri" w:hAnsi="Calibri" w:cs="Calibri"/>
          <w:sz w:val="20"/>
          <w:szCs w:val="20"/>
        </w:rPr>
        <w:t>Arrange your arrival time with the LC. We recommend arriving one day before the experiment to prepare samples and equipment.</w:t>
      </w:r>
    </w:p>
    <w:p w14:paraId="5F6FF1E2" w14:textId="77777777" w:rsidR="00D06D33" w:rsidRDefault="008D09CE" w:rsidP="00D06D33">
      <w:pPr>
        <w:pStyle w:val="Akapitzlist"/>
        <w:numPr>
          <w:ilvl w:val="0"/>
          <w:numId w:val="6"/>
        </w:numPr>
        <w:ind w:left="284" w:hanging="284"/>
        <w:jc w:val="both"/>
        <w:rPr>
          <w:rFonts w:ascii="Calibri" w:hAnsi="Calibri" w:cs="Calibri"/>
          <w:sz w:val="20"/>
          <w:szCs w:val="20"/>
          <w:lang w:val="en-US"/>
        </w:rPr>
      </w:pPr>
      <w:r w:rsidRPr="007377E7">
        <w:rPr>
          <w:rFonts w:ascii="Calibri" w:eastAsia="Arial" w:hAnsi="Calibri" w:cs="Calibri"/>
          <w:kern w:val="0"/>
          <w:sz w:val="20"/>
          <w:szCs w:val="20"/>
          <w:lang w:val="en-US"/>
          <w14:ligatures w14:val="none"/>
        </w:rPr>
        <w:t>Beamline staff support the experiment, but the user team is responsible for carrying it out. Make sure your team has enough people to operate the experiment.</w:t>
      </w:r>
      <w:r w:rsidR="00D06D33" w:rsidRPr="00D06D33">
        <w:rPr>
          <w:rFonts w:ascii="Calibri" w:hAnsi="Calibri" w:cs="Calibri"/>
          <w:sz w:val="20"/>
          <w:szCs w:val="20"/>
          <w:lang w:val="en-US"/>
        </w:rPr>
        <w:t xml:space="preserve"> </w:t>
      </w:r>
    </w:p>
    <w:p w14:paraId="555A89BB" w14:textId="6FECF5D9" w:rsidR="00CB6A14" w:rsidRDefault="00D06D33" w:rsidP="00CB6A14">
      <w:pPr>
        <w:pStyle w:val="Akapitzlist"/>
        <w:numPr>
          <w:ilvl w:val="0"/>
          <w:numId w:val="7"/>
        </w:numPr>
        <w:ind w:left="284" w:hanging="284"/>
        <w:jc w:val="both"/>
        <w:rPr>
          <w:rFonts w:ascii="Calibri" w:hAnsi="Calibri" w:cs="Calibri"/>
          <w:sz w:val="20"/>
          <w:szCs w:val="20"/>
          <w:lang w:val="en-US"/>
        </w:rPr>
      </w:pPr>
      <w:r w:rsidRPr="007377E7">
        <w:rPr>
          <w:rFonts w:ascii="Calibri" w:hAnsi="Calibri" w:cs="Calibri"/>
          <w:sz w:val="20"/>
          <w:szCs w:val="20"/>
          <w:lang w:val="en-US"/>
        </w:rPr>
        <w:t xml:space="preserve">Register at reception with your ID or passport and collect your access badge. </w:t>
      </w:r>
      <w:r w:rsidR="00A20CDA" w:rsidRPr="007377E7">
        <w:rPr>
          <w:rFonts w:ascii="Calibri" w:hAnsi="Calibri" w:cs="Calibri"/>
          <w:sz w:val="20"/>
          <w:szCs w:val="20"/>
          <w:lang w:val="en-US"/>
        </w:rPr>
        <w:t>Always wear it visibly</w:t>
      </w:r>
      <w:r w:rsidRPr="007377E7">
        <w:rPr>
          <w:rFonts w:ascii="Calibri" w:hAnsi="Calibri" w:cs="Calibri"/>
          <w:sz w:val="20"/>
          <w:szCs w:val="20"/>
          <w:lang w:val="en-US"/>
        </w:rPr>
        <w:t xml:space="preserve"> and do not share it.</w:t>
      </w:r>
      <w:r w:rsidR="00CB6A14" w:rsidRPr="00CB6A14">
        <w:rPr>
          <w:rFonts w:ascii="Calibri" w:hAnsi="Calibri" w:cs="Calibri"/>
          <w:sz w:val="20"/>
          <w:szCs w:val="20"/>
          <w:lang w:val="en-US"/>
        </w:rPr>
        <w:t xml:space="preserve"> </w:t>
      </w:r>
    </w:p>
    <w:p w14:paraId="32814C67" w14:textId="2651A8BF" w:rsidR="00D06D33" w:rsidRPr="003B79F5" w:rsidRDefault="00CB6A14" w:rsidP="003B79F5">
      <w:pPr>
        <w:pStyle w:val="Akapitzlist"/>
        <w:numPr>
          <w:ilvl w:val="0"/>
          <w:numId w:val="7"/>
        </w:numPr>
        <w:ind w:left="284" w:hanging="284"/>
        <w:jc w:val="both"/>
        <w:rPr>
          <w:rFonts w:ascii="Calibri" w:hAnsi="Calibri" w:cs="Calibri"/>
          <w:sz w:val="20"/>
          <w:szCs w:val="20"/>
          <w:lang w:val="en-US"/>
        </w:rPr>
      </w:pPr>
      <w:r w:rsidRPr="007377E7">
        <w:rPr>
          <w:rFonts w:ascii="Calibri" w:hAnsi="Calibri" w:cs="Calibri"/>
          <w:sz w:val="20"/>
          <w:szCs w:val="20"/>
          <w:lang w:val="en-US"/>
        </w:rPr>
        <w:t xml:space="preserve">The LC is available on weekdays from 08:00 to 17:00. On call support, including remote experimental support, is available </w:t>
      </w:r>
      <w:r>
        <w:rPr>
          <w:rFonts w:ascii="Calibri" w:hAnsi="Calibri" w:cs="Calibri"/>
          <w:sz w:val="20"/>
          <w:szCs w:val="20"/>
          <w:lang w:val="en-US"/>
        </w:rPr>
        <w:br/>
      </w:r>
      <w:r w:rsidRPr="007377E7">
        <w:rPr>
          <w:rFonts w:ascii="Calibri" w:hAnsi="Calibri" w:cs="Calibri"/>
          <w:sz w:val="20"/>
          <w:szCs w:val="20"/>
          <w:lang w:val="en-US"/>
        </w:rPr>
        <w:t xml:space="preserve">on weekdays from 17:00 to 22:00 and on </w:t>
      </w:r>
      <w:r w:rsidR="00B57C3D">
        <w:rPr>
          <w:rFonts w:ascii="Calibri" w:hAnsi="Calibri" w:cs="Calibri"/>
          <w:sz w:val="20"/>
          <w:szCs w:val="20"/>
          <w:lang w:val="en-US"/>
        </w:rPr>
        <w:t>weekend</w:t>
      </w:r>
      <w:r w:rsidRPr="007377E7">
        <w:rPr>
          <w:rFonts w:ascii="Calibri" w:hAnsi="Calibri" w:cs="Calibri"/>
          <w:sz w:val="20"/>
          <w:szCs w:val="20"/>
          <w:lang w:val="en-US"/>
        </w:rPr>
        <w:t xml:space="preserve"> from 09:00 to 17:00.</w:t>
      </w:r>
    </w:p>
    <w:p w14:paraId="5C0E61D1" w14:textId="4E7B9E94" w:rsidR="000601AF" w:rsidRDefault="00A20CDA" w:rsidP="00A25862">
      <w:pPr>
        <w:spacing w:before="240"/>
        <w:jc w:val="both"/>
        <w:rPr>
          <w:rFonts w:ascii="Calibri" w:hAnsi="Calibri" w:cs="Calibri"/>
          <w:b/>
          <w:bCs/>
          <w:color w:val="00B050"/>
          <w:sz w:val="28"/>
          <w:szCs w:val="28"/>
          <w:lang w:val="en-US"/>
        </w:rPr>
      </w:pPr>
      <w:r w:rsidRPr="00A20CDA">
        <w:rPr>
          <w:rFonts w:ascii="Calibri" w:hAnsi="Calibri" w:cs="Calibri"/>
          <w:b/>
          <w:bCs/>
          <w:color w:val="00B050"/>
          <w:sz w:val="28"/>
          <w:szCs w:val="28"/>
          <w:lang w:val="en-US"/>
        </w:rPr>
        <w:t>Sample Handling Rules</w:t>
      </w:r>
      <w:r>
        <w:rPr>
          <w:rFonts w:ascii="Calibri" w:hAnsi="Calibri" w:cs="Calibri"/>
          <w:b/>
          <w:bCs/>
          <w:color w:val="00B050"/>
          <w:sz w:val="28"/>
          <w:szCs w:val="28"/>
          <w:lang w:val="en-US"/>
        </w:rPr>
        <w:t xml:space="preserve"> and User Equipment</w:t>
      </w:r>
      <w:r w:rsidR="00100E47" w:rsidRPr="007377E7">
        <w:rPr>
          <w:rFonts w:ascii="Calibri" w:hAnsi="Calibri" w:cs="Calibri"/>
          <w:b/>
          <w:bCs/>
          <w:color w:val="00B050"/>
          <w:sz w:val="28"/>
          <w:szCs w:val="28"/>
          <w:lang w:val="en-US"/>
        </w:rPr>
        <w:t>:</w:t>
      </w:r>
    </w:p>
    <w:p w14:paraId="7E849893" w14:textId="77777777" w:rsidR="00D06D33" w:rsidRPr="00D06D33" w:rsidRDefault="00D06D33" w:rsidP="00D06D33">
      <w:pPr>
        <w:pStyle w:val="Akapitzlist"/>
        <w:numPr>
          <w:ilvl w:val="0"/>
          <w:numId w:val="5"/>
        </w:numPr>
        <w:ind w:left="284" w:hanging="284"/>
        <w:jc w:val="both"/>
        <w:rPr>
          <w:rFonts w:ascii="Calibri" w:hAnsi="Calibri" w:cs="Calibri"/>
          <w:sz w:val="20"/>
          <w:szCs w:val="20"/>
          <w:lang w:val="en-US"/>
        </w:rPr>
      </w:pPr>
      <w:r w:rsidRPr="00D06D33">
        <w:rPr>
          <w:rFonts w:ascii="Calibri" w:hAnsi="Calibri" w:cs="Calibri"/>
          <w:sz w:val="20"/>
          <w:szCs w:val="20"/>
          <w:lang w:val="en-US"/>
        </w:rPr>
        <w:t>Do not start any work before completing beamline training and the initial handover with the LC.</w:t>
      </w:r>
    </w:p>
    <w:p w14:paraId="5A4B5F63" w14:textId="4AAC9592" w:rsidR="00D06D33" w:rsidRPr="00081587" w:rsidRDefault="00D06D33" w:rsidP="00D06D33">
      <w:pPr>
        <w:pStyle w:val="Akapitzlist"/>
        <w:numPr>
          <w:ilvl w:val="0"/>
          <w:numId w:val="5"/>
        </w:numPr>
        <w:ind w:left="284" w:hanging="284"/>
        <w:jc w:val="both"/>
        <w:rPr>
          <w:rFonts w:ascii="Calibri" w:hAnsi="Calibri" w:cs="Calibri"/>
          <w:sz w:val="20"/>
          <w:szCs w:val="20"/>
          <w:lang w:val="en-US"/>
        </w:rPr>
      </w:pPr>
      <w:r w:rsidRPr="001256BE">
        <w:rPr>
          <w:rFonts w:ascii="Calibri" w:hAnsi="Calibri" w:cs="Calibri"/>
          <w:b/>
          <w:bCs/>
          <w:sz w:val="20"/>
          <w:szCs w:val="20"/>
          <w:lang w:val="en-US"/>
        </w:rPr>
        <w:t>All sample holders provided by users must meet URANOS requirements for size, shape, and sample mounting.</w:t>
      </w:r>
      <w:r w:rsidRPr="007377E7">
        <w:rPr>
          <w:rFonts w:ascii="Calibri" w:hAnsi="Calibri" w:cs="Calibri"/>
          <w:sz w:val="20"/>
          <w:szCs w:val="20"/>
          <w:lang w:val="en-US"/>
        </w:rPr>
        <w:t xml:space="preserve"> </w:t>
      </w:r>
      <w:r>
        <w:rPr>
          <w:rFonts w:ascii="Calibri" w:hAnsi="Calibri" w:cs="Calibri"/>
          <w:sz w:val="20"/>
          <w:szCs w:val="20"/>
          <w:lang w:val="en-US"/>
        </w:rPr>
        <w:br/>
      </w:r>
      <w:r w:rsidRPr="00081587">
        <w:rPr>
          <w:rFonts w:ascii="Calibri" w:hAnsi="Calibri" w:cs="Calibri"/>
          <w:sz w:val="20"/>
          <w:szCs w:val="20"/>
          <w:lang w:val="en-US"/>
        </w:rPr>
        <w:t>If you plan to use your own holders, check the holder and sample installation guidelines in advance</w:t>
      </w:r>
      <w:r w:rsidR="00C5443A">
        <w:rPr>
          <w:rFonts w:ascii="Calibri" w:hAnsi="Calibri" w:cs="Calibri"/>
          <w:sz w:val="20"/>
          <w:szCs w:val="20"/>
          <w:lang w:val="en-US"/>
        </w:rPr>
        <w:t xml:space="preserve"> (</w:t>
      </w:r>
      <w:r w:rsidR="00C5443A" w:rsidRPr="001256BE">
        <w:rPr>
          <w:rFonts w:ascii="Calibri" w:hAnsi="Calibri" w:cs="Calibri"/>
          <w:b/>
          <w:bCs/>
          <w:sz w:val="20"/>
          <w:szCs w:val="20"/>
          <w:lang w:val="en-GB"/>
        </w:rPr>
        <w:t>https://synchrotron.uj.edu.pl/en_GB/linie-badawcze/uranos/instrukcje</w:t>
      </w:r>
      <w:r w:rsidR="00C5443A">
        <w:rPr>
          <w:rFonts w:ascii="Calibri" w:hAnsi="Calibri" w:cs="Calibri"/>
          <w:sz w:val="20"/>
          <w:szCs w:val="20"/>
          <w:lang w:val="en-US"/>
        </w:rPr>
        <w:t>)</w:t>
      </w:r>
      <w:r w:rsidRPr="00081587">
        <w:rPr>
          <w:rFonts w:ascii="Calibri" w:hAnsi="Calibri" w:cs="Calibri"/>
          <w:sz w:val="20"/>
          <w:szCs w:val="20"/>
          <w:lang w:val="en-US"/>
        </w:rPr>
        <w:t>.</w:t>
      </w:r>
    </w:p>
    <w:p w14:paraId="27CA7FBD" w14:textId="77777777" w:rsidR="00DD3947" w:rsidRPr="007377E7" w:rsidRDefault="00DD3947" w:rsidP="00081587">
      <w:pPr>
        <w:pStyle w:val="Akapitzlist"/>
        <w:numPr>
          <w:ilvl w:val="0"/>
          <w:numId w:val="6"/>
        </w:numPr>
        <w:ind w:left="284" w:hanging="284"/>
        <w:jc w:val="both"/>
        <w:rPr>
          <w:rFonts w:ascii="Calibri" w:hAnsi="Calibri" w:cs="Calibri"/>
          <w:sz w:val="20"/>
          <w:szCs w:val="20"/>
          <w:lang w:val="en-US"/>
        </w:rPr>
      </w:pPr>
      <w:r w:rsidRPr="007377E7">
        <w:rPr>
          <w:rFonts w:ascii="Calibri" w:hAnsi="Calibri" w:cs="Calibri"/>
          <w:sz w:val="20"/>
          <w:szCs w:val="20"/>
          <w:lang w:val="en-US"/>
        </w:rPr>
        <w:t>Any user equipment, such as a vacuum suitcase, evaporator, or gas cylinder, must be approved by the beamline staff before being connected to the experimental setup.</w:t>
      </w:r>
    </w:p>
    <w:p w14:paraId="1B8C2954" w14:textId="7571BF72" w:rsidR="008D09CE" w:rsidRPr="007377E7" w:rsidRDefault="008D09CE" w:rsidP="00081587">
      <w:pPr>
        <w:pStyle w:val="Akapitzlist"/>
        <w:numPr>
          <w:ilvl w:val="0"/>
          <w:numId w:val="6"/>
        </w:numPr>
        <w:ind w:left="284" w:hanging="284"/>
        <w:jc w:val="both"/>
        <w:rPr>
          <w:rFonts w:ascii="Calibri" w:hAnsi="Calibri" w:cs="Calibri"/>
          <w:sz w:val="20"/>
          <w:szCs w:val="20"/>
          <w:lang w:val="en-US"/>
        </w:rPr>
      </w:pPr>
      <w:r w:rsidRPr="007377E7">
        <w:rPr>
          <w:rFonts w:ascii="Calibri" w:hAnsi="Calibri" w:cs="Calibri"/>
          <w:sz w:val="20"/>
          <w:szCs w:val="20"/>
          <w:lang w:val="en-US"/>
        </w:rPr>
        <w:t>Before inserting samples into the system, ask the LC to check the assembly.</w:t>
      </w:r>
    </w:p>
    <w:p w14:paraId="173E8A8D" w14:textId="312BEC39" w:rsidR="007D68CF" w:rsidRPr="007377E7" w:rsidRDefault="00907055" w:rsidP="00A25862">
      <w:pPr>
        <w:tabs>
          <w:tab w:val="left" w:pos="1701"/>
        </w:tabs>
        <w:spacing w:before="240"/>
        <w:jc w:val="both"/>
        <w:rPr>
          <w:rFonts w:ascii="Calibri" w:hAnsi="Calibri" w:cs="Calibri"/>
          <w:b/>
          <w:bCs/>
          <w:color w:val="00B050"/>
          <w:sz w:val="28"/>
          <w:szCs w:val="28"/>
          <w:lang w:val="en-US"/>
        </w:rPr>
      </w:pPr>
      <w:r w:rsidRPr="00907055">
        <w:rPr>
          <w:rFonts w:ascii="Calibri" w:hAnsi="Calibri" w:cs="Calibri"/>
          <w:b/>
          <w:bCs/>
          <w:color w:val="00B050"/>
          <w:sz w:val="28"/>
          <w:szCs w:val="28"/>
          <w:lang w:val="en-US"/>
        </w:rPr>
        <w:t>Operational Rules and Safe Handling Procedures</w:t>
      </w:r>
      <w:r w:rsidR="00100E47" w:rsidRPr="007377E7">
        <w:rPr>
          <w:rFonts w:ascii="Calibri" w:hAnsi="Calibri" w:cs="Calibri"/>
          <w:b/>
          <w:bCs/>
          <w:color w:val="00B050"/>
          <w:sz w:val="28"/>
          <w:szCs w:val="28"/>
          <w:lang w:val="en-US"/>
        </w:rPr>
        <w:t>:</w:t>
      </w:r>
    </w:p>
    <w:p w14:paraId="6CB5EF27" w14:textId="709F476E" w:rsidR="008D09CE" w:rsidRPr="007377E7" w:rsidRDefault="008D09CE" w:rsidP="00081587">
      <w:pPr>
        <w:pStyle w:val="Akapitzlist"/>
        <w:numPr>
          <w:ilvl w:val="0"/>
          <w:numId w:val="7"/>
        </w:numPr>
        <w:ind w:left="284" w:hanging="284"/>
        <w:jc w:val="both"/>
        <w:rPr>
          <w:rFonts w:ascii="Calibri" w:hAnsi="Calibri" w:cs="Calibri"/>
          <w:sz w:val="20"/>
          <w:szCs w:val="20"/>
          <w:lang w:val="en-US"/>
        </w:rPr>
      </w:pPr>
      <w:r w:rsidRPr="007377E7">
        <w:rPr>
          <w:rFonts w:ascii="Calibri" w:hAnsi="Calibri" w:cs="Calibri"/>
          <w:sz w:val="20"/>
          <w:szCs w:val="20"/>
          <w:lang w:val="en-US"/>
        </w:rPr>
        <w:t>If any problem occurs, contact LC first. If the LC does not respond, contact the Beamline Supervisor. Report any breakdown or accident immediately.</w:t>
      </w:r>
    </w:p>
    <w:p w14:paraId="603F0EDD" w14:textId="5C71BDDC" w:rsidR="008D09CE" w:rsidRPr="007377E7" w:rsidRDefault="008D09CE" w:rsidP="00081587">
      <w:pPr>
        <w:pStyle w:val="Akapitzlist"/>
        <w:numPr>
          <w:ilvl w:val="0"/>
          <w:numId w:val="7"/>
        </w:numPr>
        <w:ind w:left="284" w:hanging="284"/>
        <w:jc w:val="both"/>
        <w:rPr>
          <w:rFonts w:ascii="Calibri" w:hAnsi="Calibri" w:cs="Calibri"/>
          <w:sz w:val="20"/>
          <w:szCs w:val="20"/>
          <w:lang w:val="en-US"/>
        </w:rPr>
      </w:pPr>
      <w:r w:rsidRPr="007377E7">
        <w:rPr>
          <w:rFonts w:ascii="Calibri" w:hAnsi="Calibri" w:cs="Calibri"/>
          <w:sz w:val="20"/>
          <w:szCs w:val="20"/>
          <w:lang w:val="en-US"/>
        </w:rPr>
        <w:t xml:space="preserve">Do not repair damaged equipment. </w:t>
      </w:r>
      <w:r w:rsidR="00DD3947" w:rsidRPr="007377E7">
        <w:rPr>
          <w:rFonts w:ascii="Calibri" w:hAnsi="Calibri" w:cs="Calibri"/>
          <w:sz w:val="20"/>
          <w:szCs w:val="20"/>
          <w:lang w:val="en-US"/>
        </w:rPr>
        <w:t xml:space="preserve">Do not modify, disconnect, realign, or otherwise interfere with the </w:t>
      </w:r>
      <w:r w:rsidR="00907055">
        <w:rPr>
          <w:rFonts w:ascii="Calibri" w:hAnsi="Calibri" w:cs="Calibri"/>
          <w:sz w:val="20"/>
          <w:szCs w:val="20"/>
          <w:lang w:val="en-US"/>
        </w:rPr>
        <w:t>beamline</w:t>
      </w:r>
      <w:r w:rsidR="00DD3947" w:rsidRPr="007377E7">
        <w:rPr>
          <w:rFonts w:ascii="Calibri" w:hAnsi="Calibri" w:cs="Calibri"/>
          <w:sz w:val="20"/>
          <w:szCs w:val="20"/>
          <w:lang w:val="en-US"/>
        </w:rPr>
        <w:t xml:space="preserve"> </w:t>
      </w:r>
      <w:r w:rsidR="00907055">
        <w:rPr>
          <w:rFonts w:ascii="Calibri" w:hAnsi="Calibri" w:cs="Calibri"/>
          <w:sz w:val="20"/>
          <w:szCs w:val="20"/>
          <w:lang w:val="en-US"/>
        </w:rPr>
        <w:t xml:space="preserve">and endstation </w:t>
      </w:r>
      <w:r w:rsidR="00DD3947" w:rsidRPr="007377E7">
        <w:rPr>
          <w:rFonts w:ascii="Calibri" w:hAnsi="Calibri" w:cs="Calibri"/>
          <w:sz w:val="20"/>
          <w:szCs w:val="20"/>
          <w:lang w:val="en-US"/>
        </w:rPr>
        <w:t>setup unless it is necessary for the experiment and has been agreed with the LC.</w:t>
      </w:r>
    </w:p>
    <w:p w14:paraId="02F3F700" w14:textId="0B246ACF" w:rsidR="008D09CE" w:rsidRPr="007377E7" w:rsidRDefault="008D09CE" w:rsidP="00081587">
      <w:pPr>
        <w:pStyle w:val="Akapitzlist"/>
        <w:numPr>
          <w:ilvl w:val="0"/>
          <w:numId w:val="7"/>
        </w:numPr>
        <w:ind w:left="284" w:hanging="284"/>
        <w:jc w:val="both"/>
        <w:rPr>
          <w:rFonts w:ascii="Calibri" w:hAnsi="Calibri" w:cs="Calibri"/>
          <w:sz w:val="20"/>
          <w:szCs w:val="20"/>
          <w:lang w:val="en-US"/>
        </w:rPr>
      </w:pPr>
      <w:r w:rsidRPr="007377E7">
        <w:rPr>
          <w:rFonts w:ascii="Calibri" w:hAnsi="Calibri" w:cs="Calibri"/>
          <w:sz w:val="20"/>
          <w:szCs w:val="20"/>
          <w:lang w:val="en-US"/>
        </w:rPr>
        <w:t>Use heating and cryogenic devices, gas dosers, and sample preparation tools only as agreed with the LC.</w:t>
      </w:r>
    </w:p>
    <w:p w14:paraId="4D9E23B1" w14:textId="118DC442" w:rsidR="008D09CE" w:rsidRPr="007377E7" w:rsidRDefault="008D09CE" w:rsidP="00081587">
      <w:pPr>
        <w:pStyle w:val="Akapitzlist"/>
        <w:numPr>
          <w:ilvl w:val="0"/>
          <w:numId w:val="7"/>
        </w:numPr>
        <w:ind w:left="284" w:hanging="284"/>
        <w:jc w:val="both"/>
        <w:rPr>
          <w:rFonts w:ascii="Calibri" w:hAnsi="Calibri" w:cs="Calibri"/>
          <w:sz w:val="20"/>
          <w:szCs w:val="20"/>
          <w:lang w:val="en-US"/>
        </w:rPr>
      </w:pPr>
      <w:r w:rsidRPr="007377E7">
        <w:rPr>
          <w:rFonts w:ascii="Calibri" w:hAnsi="Calibri" w:cs="Calibri"/>
          <w:sz w:val="20"/>
          <w:szCs w:val="20"/>
          <w:lang w:val="en-US"/>
        </w:rPr>
        <w:t>When transferring samples between chambers</w:t>
      </w:r>
      <w:r w:rsidRPr="003B79F5">
        <w:rPr>
          <w:rFonts w:ascii="Calibri" w:hAnsi="Calibri" w:cs="Calibri"/>
          <w:b/>
          <w:bCs/>
          <w:sz w:val="20"/>
          <w:szCs w:val="20"/>
          <w:lang w:val="en-US"/>
        </w:rPr>
        <w:t>, always check that the relevant gate valves are open and that the linear transfer arm will not collide with valves or other devices.</w:t>
      </w:r>
      <w:r w:rsidRPr="007377E7">
        <w:rPr>
          <w:rFonts w:ascii="Calibri" w:hAnsi="Calibri" w:cs="Calibri"/>
          <w:sz w:val="20"/>
          <w:szCs w:val="20"/>
          <w:lang w:val="en-US"/>
        </w:rPr>
        <w:t xml:space="preserve"> </w:t>
      </w:r>
      <w:r w:rsidR="00DD3947" w:rsidRPr="007377E7">
        <w:rPr>
          <w:rFonts w:ascii="Calibri" w:hAnsi="Calibri" w:cs="Calibri"/>
          <w:sz w:val="20"/>
          <w:szCs w:val="20"/>
          <w:lang w:val="en-US"/>
        </w:rPr>
        <w:t>Checklists are available and should be used if needed.</w:t>
      </w:r>
    </w:p>
    <w:p w14:paraId="317EB3BA" w14:textId="7D163A60" w:rsidR="008D09CE" w:rsidRPr="007377E7" w:rsidRDefault="008D09CE" w:rsidP="00081587">
      <w:pPr>
        <w:pStyle w:val="Akapitzlist"/>
        <w:numPr>
          <w:ilvl w:val="0"/>
          <w:numId w:val="7"/>
        </w:numPr>
        <w:ind w:left="284" w:hanging="284"/>
        <w:jc w:val="both"/>
        <w:rPr>
          <w:rFonts w:ascii="Calibri" w:hAnsi="Calibri" w:cs="Calibri"/>
          <w:sz w:val="20"/>
          <w:szCs w:val="20"/>
          <w:lang w:val="en-US"/>
        </w:rPr>
      </w:pPr>
      <w:r w:rsidRPr="007377E7">
        <w:rPr>
          <w:rFonts w:ascii="Calibri" w:hAnsi="Calibri" w:cs="Calibri"/>
          <w:sz w:val="20"/>
          <w:szCs w:val="20"/>
          <w:lang w:val="en-US"/>
        </w:rPr>
        <w:t>After use, always park movable devices properly and lock them</w:t>
      </w:r>
      <w:r w:rsidR="00907055">
        <w:rPr>
          <w:rFonts w:ascii="Calibri" w:hAnsi="Calibri" w:cs="Calibri"/>
          <w:sz w:val="20"/>
          <w:szCs w:val="20"/>
          <w:lang w:val="en-US"/>
        </w:rPr>
        <w:t>.</w:t>
      </w:r>
      <w:r w:rsidRPr="007377E7">
        <w:rPr>
          <w:rFonts w:ascii="Calibri" w:hAnsi="Calibri" w:cs="Calibri"/>
          <w:sz w:val="20"/>
          <w:szCs w:val="20"/>
          <w:lang w:val="en-US"/>
        </w:rPr>
        <w:t xml:space="preserve"> </w:t>
      </w:r>
    </w:p>
    <w:p w14:paraId="6461FA0F" w14:textId="0B02EAB4" w:rsidR="008D09CE" w:rsidRDefault="008D09CE" w:rsidP="00081587">
      <w:pPr>
        <w:pStyle w:val="Akapitzlist"/>
        <w:numPr>
          <w:ilvl w:val="0"/>
          <w:numId w:val="7"/>
        </w:numPr>
        <w:ind w:left="284" w:hanging="284"/>
        <w:jc w:val="both"/>
        <w:rPr>
          <w:rFonts w:ascii="Calibri" w:hAnsi="Calibri" w:cs="Calibri"/>
          <w:sz w:val="20"/>
          <w:szCs w:val="20"/>
          <w:lang w:val="en-US"/>
        </w:rPr>
      </w:pPr>
      <w:r w:rsidRPr="007377E7">
        <w:rPr>
          <w:rFonts w:ascii="Calibri" w:hAnsi="Calibri" w:cs="Calibri"/>
          <w:sz w:val="20"/>
          <w:szCs w:val="20"/>
          <w:lang w:val="en-US"/>
        </w:rPr>
        <w:t>When placing a holder onto any docking station</w:t>
      </w:r>
      <w:r w:rsidR="00C5443A">
        <w:rPr>
          <w:rFonts w:ascii="Calibri" w:hAnsi="Calibri" w:cs="Calibri"/>
          <w:sz w:val="20"/>
          <w:szCs w:val="20"/>
          <w:lang w:val="en-US"/>
        </w:rPr>
        <w:t xml:space="preserve"> (</w:t>
      </w:r>
      <w:r w:rsidRPr="007377E7">
        <w:rPr>
          <w:rFonts w:ascii="Calibri" w:hAnsi="Calibri" w:cs="Calibri"/>
          <w:sz w:val="20"/>
          <w:szCs w:val="20"/>
          <w:lang w:val="en-US"/>
        </w:rPr>
        <w:t>manipulators, storage, or load lock</w:t>
      </w:r>
      <w:r w:rsidR="00C5443A">
        <w:rPr>
          <w:rFonts w:ascii="Calibri" w:hAnsi="Calibri" w:cs="Calibri"/>
          <w:sz w:val="20"/>
          <w:szCs w:val="20"/>
          <w:lang w:val="en-US"/>
        </w:rPr>
        <w:t>)</w:t>
      </w:r>
      <w:r w:rsidRPr="007377E7">
        <w:rPr>
          <w:rFonts w:ascii="Calibri" w:hAnsi="Calibri" w:cs="Calibri"/>
          <w:sz w:val="20"/>
          <w:szCs w:val="20"/>
          <w:lang w:val="en-US"/>
        </w:rPr>
        <w:t xml:space="preserve"> do it gently and watch carefully. </w:t>
      </w:r>
      <w:r w:rsidRPr="00C5443A">
        <w:rPr>
          <w:rFonts w:ascii="Calibri" w:hAnsi="Calibri" w:cs="Calibri"/>
          <w:sz w:val="20"/>
          <w:szCs w:val="20"/>
          <w:u w:val="single"/>
          <w:lang w:val="en-US"/>
        </w:rPr>
        <w:t>Make sure the holder slides safely under the holding springs.</w:t>
      </w:r>
      <w:r w:rsidRPr="007377E7">
        <w:rPr>
          <w:rFonts w:ascii="Calibri" w:hAnsi="Calibri" w:cs="Calibri"/>
          <w:sz w:val="20"/>
          <w:szCs w:val="20"/>
          <w:lang w:val="en-US"/>
        </w:rPr>
        <w:t xml:space="preserve"> </w:t>
      </w:r>
      <w:r w:rsidR="00283637" w:rsidRPr="007377E7">
        <w:rPr>
          <w:rFonts w:ascii="Calibri" w:hAnsi="Calibri" w:cs="Calibri"/>
          <w:sz w:val="20"/>
          <w:szCs w:val="20"/>
          <w:lang w:val="en-US"/>
        </w:rPr>
        <w:t xml:space="preserve">The holder should move with almost no resistance. </w:t>
      </w:r>
      <w:r w:rsidR="00574BA7" w:rsidRPr="007377E7">
        <w:rPr>
          <w:rFonts w:ascii="Calibri" w:hAnsi="Calibri" w:cs="Calibri"/>
          <w:sz w:val="20"/>
          <w:szCs w:val="20"/>
          <w:lang w:val="en-US"/>
        </w:rPr>
        <w:br/>
      </w:r>
      <w:r w:rsidR="00283637" w:rsidRPr="007377E7">
        <w:rPr>
          <w:rFonts w:ascii="Calibri" w:hAnsi="Calibri" w:cs="Calibri"/>
          <w:sz w:val="20"/>
          <w:szCs w:val="20"/>
          <w:lang w:val="en-US"/>
        </w:rPr>
        <w:t xml:space="preserve">If you feel any resistance, the docking station position is incorrect and must be adjusted. </w:t>
      </w:r>
      <w:r w:rsidR="00283637" w:rsidRPr="00C5443A">
        <w:rPr>
          <w:rFonts w:ascii="Calibri" w:hAnsi="Calibri" w:cs="Calibri"/>
          <w:b/>
          <w:bCs/>
          <w:sz w:val="20"/>
          <w:szCs w:val="20"/>
          <w:lang w:val="en-US"/>
        </w:rPr>
        <w:t>Never force the holder into place</w:t>
      </w:r>
      <w:r w:rsidR="00574BA7" w:rsidRPr="00C5443A">
        <w:rPr>
          <w:rFonts w:ascii="Calibri" w:hAnsi="Calibri" w:cs="Calibri"/>
          <w:b/>
          <w:bCs/>
          <w:sz w:val="20"/>
          <w:szCs w:val="20"/>
          <w:lang w:val="en-US"/>
        </w:rPr>
        <w:t>.</w:t>
      </w:r>
      <w:r w:rsidR="00574BA7" w:rsidRPr="007377E7">
        <w:rPr>
          <w:rFonts w:ascii="Calibri" w:hAnsi="Calibri" w:cs="Calibri"/>
          <w:sz w:val="20"/>
          <w:szCs w:val="20"/>
          <w:lang w:val="en-US"/>
        </w:rPr>
        <w:t xml:space="preserve"> </w:t>
      </w:r>
      <w:r w:rsidR="00574BA7" w:rsidRPr="007377E7">
        <w:rPr>
          <w:rFonts w:ascii="Calibri" w:hAnsi="Calibri" w:cs="Calibri"/>
          <w:sz w:val="20"/>
          <w:szCs w:val="20"/>
          <w:lang w:val="en-US"/>
        </w:rPr>
        <w:br/>
        <w:t>I</w:t>
      </w:r>
      <w:r w:rsidR="00283637" w:rsidRPr="007377E7">
        <w:rPr>
          <w:rFonts w:ascii="Calibri" w:hAnsi="Calibri" w:cs="Calibri"/>
          <w:sz w:val="20"/>
          <w:szCs w:val="20"/>
          <w:lang w:val="en-US"/>
        </w:rPr>
        <w:t>f you have any difficulty, ask the beamline staff for assistance.</w:t>
      </w:r>
    </w:p>
    <w:p w14:paraId="408F8F5F" w14:textId="1FC8385B" w:rsidR="008D09CE" w:rsidRPr="007377E7" w:rsidRDefault="008D09CE" w:rsidP="00081587">
      <w:pPr>
        <w:pStyle w:val="Akapitzlist"/>
        <w:numPr>
          <w:ilvl w:val="0"/>
          <w:numId w:val="7"/>
        </w:numPr>
        <w:ind w:left="284" w:hanging="284"/>
        <w:jc w:val="both"/>
        <w:rPr>
          <w:rFonts w:ascii="Calibri" w:hAnsi="Calibri" w:cs="Calibri"/>
          <w:sz w:val="20"/>
          <w:szCs w:val="20"/>
          <w:lang w:val="en-US"/>
        </w:rPr>
      </w:pPr>
      <w:r w:rsidRPr="00C5443A">
        <w:rPr>
          <w:rFonts w:ascii="Calibri" w:hAnsi="Calibri" w:cs="Calibri"/>
          <w:b/>
          <w:bCs/>
          <w:sz w:val="20"/>
          <w:szCs w:val="20"/>
          <w:lang w:val="en-US"/>
        </w:rPr>
        <w:t>Tighten the holder press screw in the analysis chamber manipulator gently.</w:t>
      </w:r>
      <w:r w:rsidRPr="007377E7">
        <w:rPr>
          <w:rFonts w:ascii="Calibri" w:hAnsi="Calibri" w:cs="Calibri"/>
          <w:sz w:val="20"/>
          <w:szCs w:val="20"/>
          <w:lang w:val="en-US"/>
        </w:rPr>
        <w:t xml:space="preserve"> </w:t>
      </w:r>
      <w:r w:rsidR="00283637" w:rsidRPr="007377E7">
        <w:rPr>
          <w:rFonts w:ascii="Calibri" w:hAnsi="Calibri" w:cs="Calibri"/>
          <w:sz w:val="20"/>
          <w:szCs w:val="20"/>
          <w:lang w:val="en-US"/>
        </w:rPr>
        <w:t xml:space="preserve">Excessive force may jam the screw, make </w:t>
      </w:r>
      <w:r w:rsidR="00081587">
        <w:rPr>
          <w:rFonts w:ascii="Calibri" w:hAnsi="Calibri" w:cs="Calibri"/>
          <w:sz w:val="20"/>
          <w:szCs w:val="20"/>
          <w:lang w:val="en-US"/>
        </w:rPr>
        <w:br/>
      </w:r>
      <w:r w:rsidR="00283637" w:rsidRPr="007377E7">
        <w:rPr>
          <w:rFonts w:ascii="Calibri" w:hAnsi="Calibri" w:cs="Calibri"/>
          <w:sz w:val="20"/>
          <w:szCs w:val="20"/>
          <w:lang w:val="en-US"/>
        </w:rPr>
        <w:t xml:space="preserve">it impossible to remove the holder, stop the experiment, and put the beamline out of service. </w:t>
      </w:r>
      <w:r w:rsidRPr="007377E7">
        <w:rPr>
          <w:rFonts w:ascii="Calibri" w:hAnsi="Calibri" w:cs="Calibri"/>
          <w:sz w:val="20"/>
          <w:szCs w:val="20"/>
          <w:lang w:val="en-US"/>
        </w:rPr>
        <w:t>Beamline staff will show you the correct procedure at the beginning of your beamtime.</w:t>
      </w:r>
    </w:p>
    <w:p w14:paraId="099283E1" w14:textId="66E00774" w:rsidR="008D09CE" w:rsidRPr="003B79F5" w:rsidRDefault="008D09CE" w:rsidP="00081587">
      <w:pPr>
        <w:pStyle w:val="Akapitzlist"/>
        <w:numPr>
          <w:ilvl w:val="0"/>
          <w:numId w:val="7"/>
        </w:numPr>
        <w:ind w:left="284" w:hanging="284"/>
        <w:jc w:val="both"/>
        <w:rPr>
          <w:rFonts w:ascii="Calibri" w:hAnsi="Calibri" w:cs="Calibri"/>
          <w:b/>
          <w:bCs/>
          <w:sz w:val="20"/>
          <w:szCs w:val="20"/>
          <w:lang w:val="en-US"/>
        </w:rPr>
      </w:pPr>
      <w:r w:rsidRPr="007377E7">
        <w:rPr>
          <w:rFonts w:ascii="Calibri" w:hAnsi="Calibri" w:cs="Calibri"/>
          <w:sz w:val="20"/>
          <w:szCs w:val="20"/>
          <w:lang w:val="en-US"/>
        </w:rPr>
        <w:t xml:space="preserve">Regular sample cleaving is performed in the sample storage chamber. Cleaving at cryogenic temperatures on the main manipulator is allowed only as an exception. In this case, the breaking post must remain secure to the holder after cleaving. </w:t>
      </w:r>
      <w:r w:rsidRPr="003B79F5">
        <w:rPr>
          <w:rFonts w:ascii="Calibri" w:hAnsi="Calibri" w:cs="Calibri"/>
          <w:b/>
          <w:bCs/>
          <w:sz w:val="20"/>
          <w:szCs w:val="20"/>
          <w:lang w:val="en-US"/>
        </w:rPr>
        <w:t>No debris may be left in the analysis chamber.</w:t>
      </w:r>
    </w:p>
    <w:p w14:paraId="1195F414" w14:textId="77777777" w:rsidR="002D49A7" w:rsidRPr="007377E7" w:rsidRDefault="008D09CE" w:rsidP="00081587">
      <w:pPr>
        <w:pStyle w:val="Akapitzlist"/>
        <w:numPr>
          <w:ilvl w:val="0"/>
          <w:numId w:val="7"/>
        </w:numPr>
        <w:ind w:left="284" w:hanging="284"/>
        <w:jc w:val="both"/>
        <w:rPr>
          <w:rFonts w:ascii="Calibri" w:hAnsi="Calibri" w:cs="Calibri"/>
          <w:sz w:val="20"/>
          <w:szCs w:val="20"/>
          <w:lang w:val="en-US"/>
        </w:rPr>
      </w:pPr>
      <w:r w:rsidRPr="007377E7">
        <w:rPr>
          <w:rFonts w:ascii="Calibri" w:hAnsi="Calibri" w:cs="Calibri"/>
          <w:sz w:val="20"/>
          <w:szCs w:val="20"/>
          <w:lang w:val="en-US"/>
        </w:rPr>
        <w:t xml:space="preserve">Exfoliation with adhesive tape can be done by transferring the sample from the load lock chamber to the preparation chamber. </w:t>
      </w:r>
      <w:r w:rsidR="002D49A7" w:rsidRPr="007377E7">
        <w:rPr>
          <w:rFonts w:ascii="Calibri" w:hAnsi="Calibri" w:cs="Calibri"/>
          <w:sz w:val="20"/>
          <w:szCs w:val="20"/>
          <w:lang w:val="en-US"/>
        </w:rPr>
        <w:t>The tape must be left in the load lock on the wires provided for this purpose.</w:t>
      </w:r>
    </w:p>
    <w:p w14:paraId="2FDD70FC" w14:textId="047BE336" w:rsidR="00E06AB6" w:rsidRPr="007377E7" w:rsidRDefault="008D09CE" w:rsidP="00081587">
      <w:pPr>
        <w:pStyle w:val="Akapitzlist"/>
        <w:numPr>
          <w:ilvl w:val="0"/>
          <w:numId w:val="7"/>
        </w:numPr>
        <w:ind w:left="284" w:hanging="284"/>
        <w:jc w:val="both"/>
        <w:rPr>
          <w:rFonts w:ascii="Calibri" w:hAnsi="Calibri" w:cs="Calibri"/>
          <w:sz w:val="20"/>
          <w:szCs w:val="20"/>
          <w:lang w:val="en-US"/>
        </w:rPr>
      </w:pPr>
      <w:r w:rsidRPr="007377E7">
        <w:rPr>
          <w:rFonts w:ascii="Calibri" w:hAnsi="Calibri" w:cs="Calibri"/>
          <w:sz w:val="20"/>
          <w:szCs w:val="20"/>
          <w:lang w:val="en-US"/>
        </w:rPr>
        <w:t xml:space="preserve">If a sample, sample holder, post, or detached fragment is dropped in any chamber, report it to the beamline staff. </w:t>
      </w:r>
      <w:r w:rsidR="00081587">
        <w:rPr>
          <w:rFonts w:ascii="Calibri" w:hAnsi="Calibri" w:cs="Calibri"/>
          <w:sz w:val="20"/>
          <w:szCs w:val="20"/>
          <w:lang w:val="en-US"/>
        </w:rPr>
        <w:br/>
      </w:r>
      <w:r w:rsidRPr="007377E7">
        <w:rPr>
          <w:rFonts w:ascii="Calibri" w:hAnsi="Calibri" w:cs="Calibri"/>
          <w:sz w:val="20"/>
          <w:szCs w:val="20"/>
          <w:lang w:val="en-US"/>
        </w:rPr>
        <w:t>The only exception is a post detached in the sample storage chamber during cleaving</w:t>
      </w:r>
      <w:r w:rsidR="00E06AB6" w:rsidRPr="007377E7">
        <w:rPr>
          <w:rFonts w:ascii="Calibri" w:hAnsi="Calibri" w:cs="Calibri"/>
          <w:sz w:val="20"/>
          <w:szCs w:val="20"/>
          <w:lang w:val="en-US"/>
        </w:rPr>
        <w:t>.</w:t>
      </w:r>
    </w:p>
    <w:p w14:paraId="297D96C3" w14:textId="2D10067A" w:rsidR="00E06AB6" w:rsidRPr="007377E7" w:rsidRDefault="00E06AB6" w:rsidP="00A25862">
      <w:pPr>
        <w:spacing w:before="240"/>
        <w:jc w:val="both"/>
        <w:rPr>
          <w:rFonts w:ascii="Calibri" w:hAnsi="Calibri" w:cs="Calibri"/>
          <w:sz w:val="22"/>
          <w:szCs w:val="22"/>
          <w:lang w:val="en-US"/>
        </w:rPr>
      </w:pPr>
      <w:r w:rsidRPr="007377E7">
        <w:rPr>
          <w:rFonts w:ascii="Calibri" w:hAnsi="Calibri" w:cs="Calibri"/>
          <w:b/>
          <w:bCs/>
          <w:color w:val="00B050"/>
          <w:sz w:val="28"/>
          <w:szCs w:val="28"/>
          <w:lang w:val="en-US"/>
        </w:rPr>
        <w:t>After the experiment:</w:t>
      </w:r>
    </w:p>
    <w:p w14:paraId="128A1EAD" w14:textId="77777777" w:rsidR="00925CE5" w:rsidRPr="007377E7" w:rsidRDefault="00925CE5" w:rsidP="00081587">
      <w:pPr>
        <w:pStyle w:val="Akapitzlist"/>
        <w:numPr>
          <w:ilvl w:val="0"/>
          <w:numId w:val="7"/>
        </w:numPr>
        <w:ind w:left="284" w:hanging="284"/>
        <w:jc w:val="both"/>
        <w:rPr>
          <w:rFonts w:ascii="Calibri" w:hAnsi="Calibri" w:cs="Calibri"/>
          <w:sz w:val="20"/>
          <w:szCs w:val="20"/>
          <w:lang w:val="en-US"/>
        </w:rPr>
      </w:pPr>
      <w:r w:rsidRPr="007377E7">
        <w:rPr>
          <w:rFonts w:ascii="Calibri" w:hAnsi="Calibri" w:cs="Calibri"/>
          <w:sz w:val="20"/>
          <w:szCs w:val="20"/>
          <w:lang w:val="en-US"/>
        </w:rPr>
        <w:t xml:space="preserve">Remove all samples from the system and dismantle all user equipment connected to the experimental setup. </w:t>
      </w:r>
    </w:p>
    <w:p w14:paraId="512EB1A7" w14:textId="4F6937AF" w:rsidR="00E06AB6" w:rsidRDefault="00925CE5" w:rsidP="00081587">
      <w:pPr>
        <w:pStyle w:val="Akapitzlist"/>
        <w:numPr>
          <w:ilvl w:val="0"/>
          <w:numId w:val="7"/>
        </w:numPr>
        <w:ind w:left="284" w:hanging="284"/>
        <w:jc w:val="both"/>
        <w:rPr>
          <w:rFonts w:ascii="Calibri" w:hAnsi="Calibri" w:cs="Calibri"/>
          <w:sz w:val="20"/>
          <w:szCs w:val="20"/>
          <w:lang w:val="en-US"/>
        </w:rPr>
      </w:pPr>
      <w:r w:rsidRPr="007377E7">
        <w:rPr>
          <w:rFonts w:ascii="Calibri" w:hAnsi="Calibri" w:cs="Calibri"/>
          <w:sz w:val="20"/>
          <w:szCs w:val="20"/>
          <w:lang w:val="en-US"/>
        </w:rPr>
        <w:t>Clean up the beamline area and leave it in good condition.</w:t>
      </w:r>
    </w:p>
    <w:p w14:paraId="7EEE1BC6" w14:textId="0371D5E4" w:rsidR="003B79F5" w:rsidRPr="007377E7" w:rsidRDefault="003B79F5" w:rsidP="00081587">
      <w:pPr>
        <w:pStyle w:val="Akapitzlist"/>
        <w:numPr>
          <w:ilvl w:val="0"/>
          <w:numId w:val="7"/>
        </w:numPr>
        <w:ind w:left="284" w:hanging="284"/>
        <w:jc w:val="both"/>
        <w:rPr>
          <w:rFonts w:ascii="Calibri" w:hAnsi="Calibri" w:cs="Calibri"/>
          <w:sz w:val="20"/>
          <w:szCs w:val="20"/>
          <w:lang w:val="en-US"/>
        </w:rPr>
      </w:pPr>
      <w:r w:rsidRPr="003B79F5">
        <w:rPr>
          <w:rFonts w:ascii="Calibri" w:hAnsi="Calibri" w:cs="Calibri"/>
          <w:sz w:val="20"/>
          <w:szCs w:val="20"/>
          <w:lang w:val="en-US"/>
        </w:rPr>
        <w:t>Submit an experiment report in SUN</w:t>
      </w:r>
      <w:r w:rsidR="005E4877">
        <w:rPr>
          <w:rFonts w:ascii="Calibri" w:hAnsi="Calibri" w:cs="Calibri"/>
          <w:sz w:val="20"/>
          <w:szCs w:val="20"/>
          <w:lang w:val="en-US"/>
        </w:rPr>
        <w:t>.</w:t>
      </w:r>
    </w:p>
    <w:sectPr w:rsidR="003B79F5" w:rsidRPr="007377E7" w:rsidSect="00974CCA">
      <w:pgSz w:w="11906" w:h="16838"/>
      <w:pgMar w:top="426"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29761A62"/>
    <w:lvl w:ilvl="0">
      <w:start w:val="1"/>
      <w:numFmt w:val="bullet"/>
      <w:pStyle w:val="Listapunktowana"/>
      <w:lvlText w:val=""/>
      <w:lvlJc w:val="left"/>
      <w:pPr>
        <w:tabs>
          <w:tab w:val="num" w:pos="360"/>
        </w:tabs>
        <w:ind w:left="360" w:hanging="360"/>
      </w:pPr>
      <w:rPr>
        <w:rFonts w:ascii="Symbol" w:hAnsi="Symbol" w:hint="default"/>
      </w:rPr>
    </w:lvl>
  </w:abstractNum>
  <w:abstractNum w:abstractNumId="1" w15:restartNumberingAfterBreak="0">
    <w:nsid w:val="20F803F0"/>
    <w:multiLevelType w:val="hybridMultilevel"/>
    <w:tmpl w:val="3106FF6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26746456"/>
    <w:multiLevelType w:val="hybridMultilevel"/>
    <w:tmpl w:val="5E92A4C2"/>
    <w:lvl w:ilvl="0" w:tplc="0415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51EE6E5E"/>
    <w:multiLevelType w:val="hybridMultilevel"/>
    <w:tmpl w:val="317A8CD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57692097"/>
    <w:multiLevelType w:val="hybridMultilevel"/>
    <w:tmpl w:val="D466DF1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15:restartNumberingAfterBreak="0">
    <w:nsid w:val="761F60C9"/>
    <w:multiLevelType w:val="hybridMultilevel"/>
    <w:tmpl w:val="E0FA6F0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769E53D8"/>
    <w:multiLevelType w:val="hybridMultilevel"/>
    <w:tmpl w:val="95623A6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16cid:durableId="1087965224">
    <w:abstractNumId w:val="0"/>
  </w:num>
  <w:num w:numId="2" w16cid:durableId="148134689">
    <w:abstractNumId w:val="4"/>
  </w:num>
  <w:num w:numId="3" w16cid:durableId="519125879">
    <w:abstractNumId w:val="6"/>
  </w:num>
  <w:num w:numId="4" w16cid:durableId="1991328312">
    <w:abstractNumId w:val="2"/>
  </w:num>
  <w:num w:numId="5" w16cid:durableId="409621659">
    <w:abstractNumId w:val="5"/>
  </w:num>
  <w:num w:numId="6" w16cid:durableId="1631592163">
    <w:abstractNumId w:val="1"/>
  </w:num>
  <w:num w:numId="7" w16cid:durableId="142764840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35E1"/>
    <w:rsid w:val="00011CC8"/>
    <w:rsid w:val="0003074A"/>
    <w:rsid w:val="000601AF"/>
    <w:rsid w:val="00081587"/>
    <w:rsid w:val="000C1058"/>
    <w:rsid w:val="00100E47"/>
    <w:rsid w:val="001256BE"/>
    <w:rsid w:val="001A6382"/>
    <w:rsid w:val="001D7EA4"/>
    <w:rsid w:val="00283637"/>
    <w:rsid w:val="002D49A7"/>
    <w:rsid w:val="003B79F5"/>
    <w:rsid w:val="004208DB"/>
    <w:rsid w:val="00530FBB"/>
    <w:rsid w:val="00535E88"/>
    <w:rsid w:val="00540357"/>
    <w:rsid w:val="00574BA7"/>
    <w:rsid w:val="005E4877"/>
    <w:rsid w:val="007377E7"/>
    <w:rsid w:val="00752F33"/>
    <w:rsid w:val="007C1F4C"/>
    <w:rsid w:val="007D68CF"/>
    <w:rsid w:val="00821F33"/>
    <w:rsid w:val="008D09CE"/>
    <w:rsid w:val="008E1E51"/>
    <w:rsid w:val="00907055"/>
    <w:rsid w:val="00925CE5"/>
    <w:rsid w:val="00974CCA"/>
    <w:rsid w:val="00A20CDA"/>
    <w:rsid w:val="00A25862"/>
    <w:rsid w:val="00A32481"/>
    <w:rsid w:val="00AF35E1"/>
    <w:rsid w:val="00AF7A73"/>
    <w:rsid w:val="00B05459"/>
    <w:rsid w:val="00B57C3D"/>
    <w:rsid w:val="00B648D7"/>
    <w:rsid w:val="00C5443A"/>
    <w:rsid w:val="00CB6A14"/>
    <w:rsid w:val="00D06D33"/>
    <w:rsid w:val="00D60D71"/>
    <w:rsid w:val="00D87CED"/>
    <w:rsid w:val="00DD3947"/>
    <w:rsid w:val="00E06AB6"/>
    <w:rsid w:val="00E25350"/>
    <w:rsid w:val="00E52A29"/>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4E65A9"/>
  <w15:chartTrackingRefBased/>
  <w15:docId w15:val="{E654AAEC-4EC9-4B59-A4F8-10F9F0D6C3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l-P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100E47"/>
  </w:style>
  <w:style w:type="paragraph" w:styleId="Nagwek1">
    <w:name w:val="heading 1"/>
    <w:basedOn w:val="Normalny"/>
    <w:next w:val="Normalny"/>
    <w:link w:val="Nagwek1Znak"/>
    <w:uiPriority w:val="9"/>
    <w:qFormat/>
    <w:rsid w:val="00AF35E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semiHidden/>
    <w:unhideWhenUsed/>
    <w:qFormat/>
    <w:rsid w:val="00AF35E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semiHidden/>
    <w:unhideWhenUsed/>
    <w:qFormat/>
    <w:rsid w:val="00AF35E1"/>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semiHidden/>
    <w:unhideWhenUsed/>
    <w:qFormat/>
    <w:rsid w:val="00AF35E1"/>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AF35E1"/>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AF35E1"/>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AF35E1"/>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AF35E1"/>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AF35E1"/>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AF35E1"/>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semiHidden/>
    <w:rsid w:val="00AF35E1"/>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semiHidden/>
    <w:rsid w:val="00AF35E1"/>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AF35E1"/>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AF35E1"/>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AF35E1"/>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AF35E1"/>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AF35E1"/>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AF35E1"/>
    <w:rPr>
      <w:rFonts w:eastAsiaTheme="majorEastAsia" w:cstheme="majorBidi"/>
      <w:color w:val="272727" w:themeColor="text1" w:themeTint="D8"/>
    </w:rPr>
  </w:style>
  <w:style w:type="paragraph" w:styleId="Tytu">
    <w:name w:val="Title"/>
    <w:basedOn w:val="Normalny"/>
    <w:next w:val="Normalny"/>
    <w:link w:val="TytuZnak"/>
    <w:uiPriority w:val="10"/>
    <w:qFormat/>
    <w:rsid w:val="00AF35E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AF35E1"/>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AF35E1"/>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AF35E1"/>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AF35E1"/>
    <w:pPr>
      <w:spacing w:before="160"/>
      <w:jc w:val="center"/>
    </w:pPr>
    <w:rPr>
      <w:i/>
      <w:iCs/>
      <w:color w:val="404040" w:themeColor="text1" w:themeTint="BF"/>
    </w:rPr>
  </w:style>
  <w:style w:type="character" w:customStyle="1" w:styleId="CytatZnak">
    <w:name w:val="Cytat Znak"/>
    <w:basedOn w:val="Domylnaczcionkaakapitu"/>
    <w:link w:val="Cytat"/>
    <w:uiPriority w:val="29"/>
    <w:rsid w:val="00AF35E1"/>
    <w:rPr>
      <w:i/>
      <w:iCs/>
      <w:color w:val="404040" w:themeColor="text1" w:themeTint="BF"/>
    </w:rPr>
  </w:style>
  <w:style w:type="paragraph" w:styleId="Akapitzlist">
    <w:name w:val="List Paragraph"/>
    <w:basedOn w:val="Normalny"/>
    <w:uiPriority w:val="34"/>
    <w:qFormat/>
    <w:rsid w:val="00AF35E1"/>
    <w:pPr>
      <w:ind w:left="720"/>
      <w:contextualSpacing/>
    </w:pPr>
  </w:style>
  <w:style w:type="character" w:styleId="Wyrnienieintensywne">
    <w:name w:val="Intense Emphasis"/>
    <w:basedOn w:val="Domylnaczcionkaakapitu"/>
    <w:uiPriority w:val="21"/>
    <w:qFormat/>
    <w:rsid w:val="00AF35E1"/>
    <w:rPr>
      <w:i/>
      <w:iCs/>
      <w:color w:val="0F4761" w:themeColor="accent1" w:themeShade="BF"/>
    </w:rPr>
  </w:style>
  <w:style w:type="paragraph" w:styleId="Cytatintensywny">
    <w:name w:val="Intense Quote"/>
    <w:basedOn w:val="Normalny"/>
    <w:next w:val="Normalny"/>
    <w:link w:val="CytatintensywnyZnak"/>
    <w:uiPriority w:val="30"/>
    <w:qFormat/>
    <w:rsid w:val="00AF35E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AF35E1"/>
    <w:rPr>
      <w:i/>
      <w:iCs/>
      <w:color w:val="0F4761" w:themeColor="accent1" w:themeShade="BF"/>
    </w:rPr>
  </w:style>
  <w:style w:type="character" w:styleId="Odwoanieintensywne">
    <w:name w:val="Intense Reference"/>
    <w:basedOn w:val="Domylnaczcionkaakapitu"/>
    <w:uiPriority w:val="32"/>
    <w:qFormat/>
    <w:rsid w:val="00AF35E1"/>
    <w:rPr>
      <w:b/>
      <w:bCs/>
      <w:smallCaps/>
      <w:color w:val="0F4761" w:themeColor="accent1" w:themeShade="BF"/>
      <w:spacing w:val="5"/>
    </w:rPr>
  </w:style>
  <w:style w:type="paragraph" w:styleId="Listapunktowana">
    <w:name w:val="List Bullet"/>
    <w:basedOn w:val="Normalny"/>
    <w:uiPriority w:val="99"/>
    <w:unhideWhenUsed/>
    <w:rsid w:val="000601AF"/>
    <w:pPr>
      <w:numPr>
        <w:numId w:val="1"/>
      </w:numPr>
      <w:tabs>
        <w:tab w:val="clear" w:pos="360"/>
      </w:tabs>
      <w:spacing w:after="100" w:line="259" w:lineRule="auto"/>
      <w:ind w:left="0" w:firstLine="0"/>
      <w:contextualSpacing/>
    </w:pPr>
    <w:rPr>
      <w:rFonts w:ascii="Arial" w:eastAsia="Arial" w:hAnsi="Arial"/>
      <w:kern w:val="0"/>
      <w:sz w:val="20"/>
      <w:szCs w:val="22"/>
      <w:lang w:val="en-US"/>
      <w14:ligatures w14:val="none"/>
    </w:rPr>
  </w:style>
  <w:style w:type="paragraph" w:customStyle="1" w:styleId="CompactBullet">
    <w:name w:val="Compact Bullet"/>
    <w:basedOn w:val="Listapunktowana"/>
    <w:rsid w:val="000601AF"/>
    <w:pPr>
      <w:spacing w:after="52" w:line="245" w:lineRule="auto"/>
      <w:ind w:hanging="216"/>
    </w:pPr>
    <w:rPr>
      <w:sz w:val="18"/>
    </w:rPr>
  </w:style>
  <w:style w:type="character" w:styleId="Odwoaniedokomentarza">
    <w:name w:val="annotation reference"/>
    <w:basedOn w:val="Domylnaczcionkaakapitu"/>
    <w:uiPriority w:val="99"/>
    <w:semiHidden/>
    <w:unhideWhenUsed/>
    <w:rsid w:val="00821F33"/>
    <w:rPr>
      <w:sz w:val="16"/>
      <w:szCs w:val="16"/>
    </w:rPr>
  </w:style>
  <w:style w:type="paragraph" w:styleId="Tekstkomentarza">
    <w:name w:val="annotation text"/>
    <w:basedOn w:val="Normalny"/>
    <w:link w:val="TekstkomentarzaZnak"/>
    <w:uiPriority w:val="99"/>
    <w:unhideWhenUsed/>
    <w:rsid w:val="00821F33"/>
    <w:pPr>
      <w:spacing w:line="240" w:lineRule="auto"/>
    </w:pPr>
    <w:rPr>
      <w:sz w:val="20"/>
      <w:szCs w:val="20"/>
    </w:rPr>
  </w:style>
  <w:style w:type="character" w:customStyle="1" w:styleId="TekstkomentarzaZnak">
    <w:name w:val="Tekst komentarza Znak"/>
    <w:basedOn w:val="Domylnaczcionkaakapitu"/>
    <w:link w:val="Tekstkomentarza"/>
    <w:uiPriority w:val="99"/>
    <w:rsid w:val="00821F33"/>
    <w:rPr>
      <w:sz w:val="20"/>
      <w:szCs w:val="20"/>
    </w:rPr>
  </w:style>
  <w:style w:type="paragraph" w:styleId="Tematkomentarza">
    <w:name w:val="annotation subject"/>
    <w:basedOn w:val="Tekstkomentarza"/>
    <w:next w:val="Tekstkomentarza"/>
    <w:link w:val="TematkomentarzaZnak"/>
    <w:uiPriority w:val="99"/>
    <w:semiHidden/>
    <w:unhideWhenUsed/>
    <w:rsid w:val="00821F33"/>
    <w:rPr>
      <w:b/>
      <w:bCs/>
    </w:rPr>
  </w:style>
  <w:style w:type="character" w:customStyle="1" w:styleId="TematkomentarzaZnak">
    <w:name w:val="Temat komentarza Znak"/>
    <w:basedOn w:val="TekstkomentarzaZnak"/>
    <w:link w:val="Tematkomentarza"/>
    <w:uiPriority w:val="99"/>
    <w:semiHidden/>
    <w:rsid w:val="00821F3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5045</TotalTime>
  <Pages>1</Pages>
  <Words>576</Words>
  <Characters>3460</Characters>
  <Application>Microsoft Office Word</Application>
  <DocSecurity>0</DocSecurity>
  <Lines>28</Lines>
  <Paragraphs>8</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4028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Natalia Olszowska</cp:lastModifiedBy>
  <cp:revision>3</cp:revision>
  <dcterms:created xsi:type="dcterms:W3CDTF">2026-05-29T06:42:00Z</dcterms:created>
  <dcterms:modified xsi:type="dcterms:W3CDTF">2026-08-26T12:02:00Z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2026-08-12T11:37:48Z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8c4975cc-da0c-4b45-899b-ab9faae0b8d3</vt:lpwstr>
  </property>
  <property fmtid="{D5CDD505-2E9C-101B-9397-08002B2CF9AE}" pid="7" name="MSIP_Label_defa4170-0d19-0005-0004-bc88714345d2_ActionId">
    <vt:lpwstr>610ae90b-3a9b-4437-a11c-5ac14a216ffe</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